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66"/>
        <w:gridCol w:w="8366"/>
      </w:tblGrid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Phone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324" w:hanging="324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ind w:left="108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66"/>
        <w:gridCol w:w="8366"/>
      </w:tblGrid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324" w:hanging="324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ind w:left="108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understand that the Ultimate Healing Package session may include the following:</w:t>
      </w:r>
    </w:p>
    <w:p>
      <w:pPr>
        <w:pStyle w:val="Default"/>
        <w:tabs>
          <w:tab w:val="left" w:pos="240"/>
        </w:tabs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Guided Meditation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DNA Activation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Lifestyle coaching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Holistic Nutrition counseling/education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Spiritual Guidance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Energy work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DidgeriDeep Sound Healing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™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Essential Oils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  <w:lang w:val="en-US"/>
        </w:rPr>
        <w:t>Channeled Messages from Prime Creator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understand that I am taking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personal responsibility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my spiritual journey and anything that happens in my life as a result (directly or indirectly) of this session is my responsibility. I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understand that hidden issues of my life may come to the surface and if I do not currently have the support to deal with them, I will ask for help from someone who can give me qualified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assistance. I agree to inform Susie of any concerns I have about this session before we schedule.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accept any other modality used in my session/s and agree to release Susie Beiler and The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Creation Temple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®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from any liability associated with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Ultimate Healing Package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Sessions.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agree to the terms above.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5"/>
        <w:gridCol w:w="7687"/>
      </w:tblGrid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Signature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324" w:hanging="324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ind w:left="108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16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